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861997" w:rsidRPr="00417D2C" w:rsidRDefault="00861997" w:rsidP="00417D2C">
      <w:pPr>
        <w:jc w:val="center"/>
        <w:rPr>
          <w:rFonts w:ascii="Garamond" w:hAnsi="Garamond"/>
          <w:b/>
        </w:rPr>
      </w:pPr>
      <w:r w:rsidRPr="00417D2C">
        <w:rPr>
          <w:rFonts w:ascii="Garamond" w:hAnsi="Garamond"/>
          <w:b/>
        </w:rPr>
        <w:t>Benefits of Action Research</w:t>
      </w:r>
    </w:p>
    <w:p w:rsidR="00861997" w:rsidRPr="00861997" w:rsidRDefault="00861997">
      <w:pPr>
        <w:rPr>
          <w:rFonts w:ascii="Garamond" w:hAnsi="Garamond"/>
        </w:rPr>
      </w:pPr>
    </w:p>
    <w:p w:rsidR="00861997" w:rsidRDefault="00861997" w:rsidP="00417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hAnsi="Garamond"/>
        </w:rPr>
      </w:pPr>
      <w:r w:rsidRPr="00861997">
        <w:rPr>
          <w:rFonts w:ascii="Garamond" w:hAnsi="Garamond"/>
        </w:rPr>
        <w:t>Read the following quotes carefully.</w:t>
      </w:r>
      <w:r w:rsidRPr="00861997">
        <w:rPr>
          <w:rStyle w:val="FootnoteReference"/>
          <w:rFonts w:ascii="Garamond" w:hAnsi="Garamond"/>
        </w:rPr>
        <w:footnoteReference w:id="0"/>
      </w:r>
      <w:r w:rsidRPr="00861997">
        <w:rPr>
          <w:rFonts w:ascii="Garamond" w:hAnsi="Garamond"/>
        </w:rPr>
        <w:t xml:space="preserve">  Then choose a quote that resonates with you and write </w:t>
      </w:r>
      <w:r w:rsidR="00417D2C">
        <w:rPr>
          <w:rFonts w:ascii="Garamond" w:hAnsi="Garamond"/>
        </w:rPr>
        <w:t>a</w:t>
      </w:r>
      <w:r w:rsidRPr="00861997">
        <w:rPr>
          <w:rFonts w:ascii="Garamond" w:hAnsi="Garamond"/>
        </w:rPr>
        <w:t xml:space="preserve"> rationale</w:t>
      </w:r>
      <w:r w:rsidR="00417D2C">
        <w:rPr>
          <w:rFonts w:ascii="Garamond" w:hAnsi="Garamond"/>
        </w:rPr>
        <w:t xml:space="preserve"> for your choice</w:t>
      </w:r>
      <w:r>
        <w:rPr>
          <w:rFonts w:ascii="Garamond" w:hAnsi="Garamond"/>
        </w:rPr>
        <w:t>.</w:t>
      </w:r>
    </w:p>
    <w:p w:rsidR="00861997" w:rsidRDefault="00861997">
      <w:pPr>
        <w:rPr>
          <w:rFonts w:ascii="Garamond" w:hAnsi="Garamond"/>
        </w:rPr>
      </w:pPr>
    </w:p>
    <w:p w:rsidR="00417D2C" w:rsidRPr="00417D2C" w:rsidRDefault="00417D2C" w:rsidP="00417D2C">
      <w:pPr>
        <w:pStyle w:val="ListParagraph"/>
        <w:numPr>
          <w:ilvl w:val="0"/>
          <w:numId w:val="1"/>
        </w:numPr>
        <w:rPr>
          <w:rFonts w:ascii="Garamond" w:hAnsi="Garamond"/>
        </w:rPr>
      </w:pPr>
      <w:r w:rsidRPr="00417D2C">
        <w:rPr>
          <w:rFonts w:ascii="Garamond" w:hAnsi="Garamond"/>
        </w:rPr>
        <w:t>Action research provides educators with alternative ways of viewing and approaching educational questions and problems and with new ways of examining our own educational practices.</w:t>
      </w:r>
    </w:p>
    <w:p w:rsidR="00417D2C" w:rsidRPr="00417D2C" w:rsidRDefault="00C016F6" w:rsidP="00417D2C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In action research, t</w:t>
      </w:r>
      <w:r w:rsidR="00417D2C" w:rsidRPr="00417D2C">
        <w:rPr>
          <w:rFonts w:ascii="Garamond" w:hAnsi="Garamond"/>
        </w:rPr>
        <w:t>eaching decisions are not only shaped by theory and research, but in turn help give shape and new direction to educational theory and research.</w:t>
      </w:r>
    </w:p>
    <w:p w:rsidR="00861997" w:rsidRPr="00417D2C" w:rsidRDefault="00417D2C" w:rsidP="00417D2C">
      <w:pPr>
        <w:pStyle w:val="ListParagraph"/>
        <w:numPr>
          <w:ilvl w:val="0"/>
          <w:numId w:val="1"/>
        </w:numPr>
        <w:rPr>
          <w:rFonts w:ascii="Garamond" w:hAnsi="Garamond"/>
        </w:rPr>
      </w:pPr>
      <w:r w:rsidRPr="00417D2C">
        <w:rPr>
          <w:rFonts w:ascii="Garamond" w:hAnsi="Garamond"/>
        </w:rPr>
        <w:t>The clear strength of action research is that it is reflective and collaborative and that it can ultimately lead to improvements in educational practice.</w:t>
      </w:r>
    </w:p>
    <w:p w:rsidR="00417D2C" w:rsidRPr="00417D2C" w:rsidRDefault="00417D2C" w:rsidP="00417D2C">
      <w:pPr>
        <w:pStyle w:val="ListParagraph"/>
        <w:numPr>
          <w:ilvl w:val="0"/>
          <w:numId w:val="1"/>
        </w:numPr>
        <w:rPr>
          <w:rFonts w:ascii="Garamond" w:hAnsi="Garamond"/>
        </w:rPr>
      </w:pPr>
      <w:r w:rsidRPr="00417D2C">
        <w:rPr>
          <w:rFonts w:ascii="Garamond" w:hAnsi="Garamond"/>
        </w:rPr>
        <w:t>When teachers collect their own data in order to assist in making decisions about teaching they become empowered.</w:t>
      </w:r>
    </w:p>
    <w:p w:rsidR="007B123C" w:rsidRDefault="00417D2C" w:rsidP="00417D2C">
      <w:pPr>
        <w:pStyle w:val="ListParagraph"/>
        <w:numPr>
          <w:ilvl w:val="0"/>
          <w:numId w:val="1"/>
        </w:numPr>
        <w:rPr>
          <w:rFonts w:ascii="Garamond" w:hAnsi="Garamond"/>
        </w:rPr>
      </w:pPr>
      <w:r w:rsidRPr="00417D2C">
        <w:rPr>
          <w:rFonts w:ascii="Garamond" w:hAnsi="Garamond"/>
        </w:rPr>
        <w:t>Action research affirms the professionalism of teaching by giving teachers a real voice in their own professional development, as opposed to being told by someone else that a specific goal or topic is what is needed by every teacher in the building.</w:t>
      </w:r>
    </w:p>
    <w:p w:rsidR="007B123C" w:rsidRDefault="007B123C" w:rsidP="00417D2C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Action research can be used effectively as a means of identifying problems in school settings.</w:t>
      </w:r>
    </w:p>
    <w:p w:rsidR="00861997" w:rsidRPr="00417D2C" w:rsidRDefault="007B123C" w:rsidP="00417D2C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Action research can be sued to find solutions to identified problems and ultimately test their effectiveness.</w:t>
      </w:r>
    </w:p>
    <w:p w:rsidR="00861997" w:rsidRDefault="00861997">
      <w:pPr>
        <w:rPr>
          <w:rFonts w:ascii="Garamond" w:hAnsi="Garamond"/>
        </w:rPr>
      </w:pPr>
    </w:p>
    <w:tbl>
      <w:tblPr>
        <w:tblStyle w:val="TableGrid"/>
        <w:tblW w:w="0" w:type="auto"/>
        <w:tblLook w:val="00BF"/>
      </w:tblPr>
      <w:tblGrid>
        <w:gridCol w:w="1098"/>
        <w:gridCol w:w="7758"/>
      </w:tblGrid>
      <w:tr w:rsidR="00861997" w:rsidRPr="00861997">
        <w:tc>
          <w:tcPr>
            <w:tcW w:w="1098" w:type="dxa"/>
          </w:tcPr>
          <w:p w:rsidR="00861997" w:rsidRPr="00861997" w:rsidRDefault="00861997">
            <w:pPr>
              <w:rPr>
                <w:rFonts w:ascii="Garamond" w:hAnsi="Garamond"/>
                <w:b/>
              </w:rPr>
            </w:pPr>
            <w:r w:rsidRPr="00861997">
              <w:rPr>
                <w:rFonts w:ascii="Garamond" w:hAnsi="Garamond"/>
                <w:b/>
              </w:rPr>
              <w:t>Quote #</w:t>
            </w:r>
          </w:p>
        </w:tc>
        <w:tc>
          <w:tcPr>
            <w:tcW w:w="7758" w:type="dxa"/>
          </w:tcPr>
          <w:p w:rsidR="00861997" w:rsidRPr="00861997" w:rsidRDefault="00861997">
            <w:pPr>
              <w:rPr>
                <w:rFonts w:ascii="Garamond" w:hAnsi="Garamond"/>
                <w:b/>
              </w:rPr>
            </w:pPr>
            <w:r w:rsidRPr="00861997">
              <w:rPr>
                <w:rFonts w:ascii="Garamond" w:hAnsi="Garamond"/>
                <w:b/>
              </w:rPr>
              <w:t>Rationale</w:t>
            </w:r>
          </w:p>
        </w:tc>
      </w:tr>
      <w:tr w:rsidR="00861997">
        <w:tc>
          <w:tcPr>
            <w:tcW w:w="1098" w:type="dxa"/>
          </w:tcPr>
          <w:p w:rsidR="00861997" w:rsidRDefault="00861997">
            <w:pPr>
              <w:rPr>
                <w:rFonts w:ascii="Garamond" w:hAnsi="Garamond"/>
              </w:rPr>
            </w:pPr>
          </w:p>
        </w:tc>
        <w:tc>
          <w:tcPr>
            <w:tcW w:w="7758" w:type="dxa"/>
          </w:tcPr>
          <w:p w:rsidR="00861997" w:rsidRDefault="00861997">
            <w:pPr>
              <w:rPr>
                <w:rFonts w:ascii="Garamond" w:hAnsi="Garamond"/>
              </w:rPr>
            </w:pPr>
          </w:p>
          <w:p w:rsidR="00861997" w:rsidRDefault="00861997">
            <w:pPr>
              <w:rPr>
                <w:rFonts w:ascii="Garamond" w:hAnsi="Garamond"/>
              </w:rPr>
            </w:pPr>
          </w:p>
          <w:p w:rsidR="00861997" w:rsidRDefault="00861997">
            <w:pPr>
              <w:rPr>
                <w:rFonts w:ascii="Garamond" w:hAnsi="Garamond"/>
              </w:rPr>
            </w:pPr>
          </w:p>
          <w:p w:rsidR="00861997" w:rsidRDefault="00861997">
            <w:pPr>
              <w:rPr>
                <w:rFonts w:ascii="Garamond" w:hAnsi="Garamond"/>
              </w:rPr>
            </w:pPr>
          </w:p>
          <w:p w:rsidR="00861997" w:rsidRDefault="00861997">
            <w:pPr>
              <w:rPr>
                <w:rFonts w:ascii="Garamond" w:hAnsi="Garamond"/>
              </w:rPr>
            </w:pPr>
          </w:p>
          <w:p w:rsidR="00861997" w:rsidRDefault="00861997">
            <w:pPr>
              <w:rPr>
                <w:rFonts w:ascii="Garamond" w:hAnsi="Garamond"/>
              </w:rPr>
            </w:pPr>
          </w:p>
          <w:p w:rsidR="00861997" w:rsidRDefault="00861997">
            <w:pPr>
              <w:rPr>
                <w:rFonts w:ascii="Garamond" w:hAnsi="Garamond"/>
              </w:rPr>
            </w:pPr>
          </w:p>
          <w:p w:rsidR="00861997" w:rsidRDefault="00861997">
            <w:pPr>
              <w:rPr>
                <w:rFonts w:ascii="Garamond" w:hAnsi="Garamond"/>
              </w:rPr>
            </w:pPr>
          </w:p>
          <w:p w:rsidR="00861997" w:rsidRDefault="00861997">
            <w:pPr>
              <w:rPr>
                <w:rFonts w:ascii="Garamond" w:hAnsi="Garamond"/>
              </w:rPr>
            </w:pPr>
          </w:p>
          <w:p w:rsidR="00861997" w:rsidRDefault="00861997">
            <w:pPr>
              <w:rPr>
                <w:rFonts w:ascii="Garamond" w:hAnsi="Garamond"/>
              </w:rPr>
            </w:pPr>
          </w:p>
          <w:p w:rsidR="00861997" w:rsidRDefault="00861997">
            <w:pPr>
              <w:rPr>
                <w:rFonts w:ascii="Garamond" w:hAnsi="Garamond"/>
              </w:rPr>
            </w:pPr>
          </w:p>
          <w:p w:rsidR="00861997" w:rsidRDefault="00861997">
            <w:pPr>
              <w:rPr>
                <w:rFonts w:ascii="Garamond" w:hAnsi="Garamond"/>
              </w:rPr>
            </w:pPr>
          </w:p>
          <w:p w:rsidR="00861997" w:rsidRDefault="00861997">
            <w:pPr>
              <w:rPr>
                <w:rFonts w:ascii="Garamond" w:hAnsi="Garamond"/>
              </w:rPr>
            </w:pPr>
          </w:p>
          <w:p w:rsidR="00861997" w:rsidRDefault="00861997">
            <w:pPr>
              <w:rPr>
                <w:rFonts w:ascii="Garamond" w:hAnsi="Garamond"/>
              </w:rPr>
            </w:pPr>
          </w:p>
          <w:p w:rsidR="00861997" w:rsidRDefault="00861997">
            <w:pPr>
              <w:rPr>
                <w:rFonts w:ascii="Garamond" w:hAnsi="Garamond"/>
              </w:rPr>
            </w:pPr>
          </w:p>
          <w:p w:rsidR="00861997" w:rsidRDefault="00861997">
            <w:pPr>
              <w:rPr>
                <w:rFonts w:ascii="Garamond" w:hAnsi="Garamond"/>
              </w:rPr>
            </w:pPr>
          </w:p>
          <w:p w:rsidR="00861997" w:rsidRDefault="00861997">
            <w:pPr>
              <w:rPr>
                <w:rFonts w:ascii="Garamond" w:hAnsi="Garamond"/>
              </w:rPr>
            </w:pPr>
          </w:p>
          <w:p w:rsidR="00861997" w:rsidRDefault="00861997">
            <w:pPr>
              <w:rPr>
                <w:rFonts w:ascii="Garamond" w:hAnsi="Garamond"/>
              </w:rPr>
            </w:pPr>
          </w:p>
          <w:p w:rsidR="00861997" w:rsidRDefault="00861997">
            <w:pPr>
              <w:rPr>
                <w:rFonts w:ascii="Garamond" w:hAnsi="Garamond"/>
              </w:rPr>
            </w:pPr>
          </w:p>
          <w:p w:rsidR="00861997" w:rsidRDefault="00861997">
            <w:pPr>
              <w:rPr>
                <w:rFonts w:ascii="Garamond" w:hAnsi="Garamond"/>
              </w:rPr>
            </w:pPr>
          </w:p>
          <w:p w:rsidR="00861997" w:rsidRDefault="00861997">
            <w:pPr>
              <w:rPr>
                <w:rFonts w:ascii="Garamond" w:hAnsi="Garamond"/>
              </w:rPr>
            </w:pPr>
          </w:p>
        </w:tc>
      </w:tr>
    </w:tbl>
    <w:p w:rsidR="00693268" w:rsidRPr="00693268" w:rsidRDefault="00693268" w:rsidP="00693268">
      <w:pPr>
        <w:jc w:val="center"/>
        <w:rPr>
          <w:rFonts w:ascii="Garamond" w:hAnsi="Garamond"/>
          <w:b/>
        </w:rPr>
      </w:pPr>
      <w:r w:rsidRPr="00693268">
        <w:rPr>
          <w:rFonts w:ascii="Garamond" w:hAnsi="Garamond"/>
          <w:b/>
        </w:rPr>
        <w:t>What is action research?</w:t>
      </w:r>
    </w:p>
    <w:p w:rsidR="00693268" w:rsidRPr="00693268" w:rsidRDefault="00693268" w:rsidP="00693268">
      <w:pPr>
        <w:jc w:val="center"/>
        <w:rPr>
          <w:rFonts w:ascii="Garamond" w:hAnsi="Garamond"/>
          <w:b/>
        </w:rPr>
      </w:pPr>
    </w:p>
    <w:tbl>
      <w:tblPr>
        <w:tblStyle w:val="TableGrid"/>
        <w:tblW w:w="0" w:type="auto"/>
        <w:tblLook w:val="00BF"/>
      </w:tblPr>
      <w:tblGrid>
        <w:gridCol w:w="4428"/>
        <w:gridCol w:w="4428"/>
      </w:tblGrid>
      <w:tr w:rsidR="00693268" w:rsidRPr="00693268">
        <w:tc>
          <w:tcPr>
            <w:tcW w:w="4428" w:type="dxa"/>
          </w:tcPr>
          <w:p w:rsidR="00693268" w:rsidRPr="00693268" w:rsidRDefault="00693268" w:rsidP="00693268">
            <w:pPr>
              <w:jc w:val="center"/>
              <w:rPr>
                <w:rFonts w:ascii="Garamond" w:hAnsi="Garamond"/>
                <w:b/>
              </w:rPr>
            </w:pPr>
            <w:r w:rsidRPr="00693268">
              <w:rPr>
                <w:rFonts w:ascii="Garamond" w:hAnsi="Garamond"/>
                <w:b/>
              </w:rPr>
              <w:t>New ideas you heard</w:t>
            </w:r>
          </w:p>
          <w:p w:rsidR="00693268" w:rsidRPr="00693268" w:rsidRDefault="00693268" w:rsidP="00693268">
            <w:pPr>
              <w:jc w:val="center"/>
              <w:rPr>
                <w:rFonts w:ascii="Garamond" w:hAnsi="Garamond"/>
                <w:b/>
              </w:rPr>
            </w:pPr>
          </w:p>
          <w:p w:rsidR="00693268" w:rsidRPr="00693268" w:rsidRDefault="00693268" w:rsidP="00693268">
            <w:pPr>
              <w:jc w:val="center"/>
              <w:rPr>
                <w:rFonts w:ascii="Garamond" w:hAnsi="Garamond"/>
                <w:b/>
              </w:rPr>
            </w:pPr>
          </w:p>
          <w:p w:rsidR="00693268" w:rsidRPr="00693268" w:rsidRDefault="00693268" w:rsidP="00693268">
            <w:pPr>
              <w:jc w:val="center"/>
              <w:rPr>
                <w:rFonts w:ascii="Garamond" w:hAnsi="Garamond"/>
                <w:b/>
              </w:rPr>
            </w:pPr>
          </w:p>
          <w:p w:rsidR="00693268" w:rsidRPr="00693268" w:rsidRDefault="00693268" w:rsidP="00693268">
            <w:pPr>
              <w:jc w:val="center"/>
              <w:rPr>
                <w:rFonts w:ascii="Garamond" w:hAnsi="Garamond"/>
                <w:b/>
              </w:rPr>
            </w:pPr>
          </w:p>
          <w:p w:rsidR="00693268" w:rsidRPr="00693268" w:rsidRDefault="00693268" w:rsidP="00693268">
            <w:pPr>
              <w:jc w:val="center"/>
              <w:rPr>
                <w:rFonts w:ascii="Garamond" w:hAnsi="Garamond"/>
                <w:b/>
              </w:rPr>
            </w:pPr>
          </w:p>
          <w:p w:rsidR="00693268" w:rsidRPr="00693268" w:rsidRDefault="00693268" w:rsidP="00693268">
            <w:pPr>
              <w:jc w:val="center"/>
              <w:rPr>
                <w:rFonts w:ascii="Garamond" w:hAnsi="Garamond"/>
                <w:b/>
              </w:rPr>
            </w:pPr>
          </w:p>
          <w:p w:rsidR="00693268" w:rsidRPr="00693268" w:rsidRDefault="00693268" w:rsidP="00693268">
            <w:pPr>
              <w:jc w:val="center"/>
              <w:rPr>
                <w:rFonts w:ascii="Garamond" w:hAnsi="Garamond"/>
                <w:b/>
              </w:rPr>
            </w:pPr>
          </w:p>
          <w:p w:rsidR="00693268" w:rsidRPr="00693268" w:rsidRDefault="00693268" w:rsidP="00693268">
            <w:pPr>
              <w:jc w:val="center"/>
              <w:rPr>
                <w:rFonts w:ascii="Garamond" w:hAnsi="Garamond"/>
                <w:b/>
              </w:rPr>
            </w:pPr>
          </w:p>
          <w:p w:rsidR="00693268" w:rsidRPr="00693268" w:rsidRDefault="00693268" w:rsidP="00693268">
            <w:pPr>
              <w:jc w:val="center"/>
              <w:rPr>
                <w:rFonts w:ascii="Garamond" w:hAnsi="Garamond"/>
                <w:b/>
              </w:rPr>
            </w:pPr>
          </w:p>
          <w:p w:rsidR="00693268" w:rsidRPr="00693268" w:rsidRDefault="00693268" w:rsidP="00693268">
            <w:pPr>
              <w:jc w:val="center"/>
              <w:rPr>
                <w:rFonts w:ascii="Garamond" w:hAnsi="Garamond"/>
                <w:b/>
              </w:rPr>
            </w:pPr>
          </w:p>
          <w:p w:rsidR="00693268" w:rsidRPr="00693268" w:rsidRDefault="00693268" w:rsidP="00693268">
            <w:pPr>
              <w:jc w:val="center"/>
              <w:rPr>
                <w:rFonts w:ascii="Garamond" w:hAnsi="Garamond"/>
                <w:b/>
              </w:rPr>
            </w:pPr>
          </w:p>
          <w:p w:rsidR="00693268" w:rsidRPr="00693268" w:rsidRDefault="00693268" w:rsidP="00693268">
            <w:pPr>
              <w:jc w:val="center"/>
              <w:rPr>
                <w:rFonts w:ascii="Garamond" w:hAnsi="Garamond"/>
                <w:b/>
              </w:rPr>
            </w:pPr>
          </w:p>
          <w:p w:rsidR="00693268" w:rsidRPr="00693268" w:rsidRDefault="00693268" w:rsidP="00693268">
            <w:pPr>
              <w:jc w:val="center"/>
              <w:rPr>
                <w:rFonts w:ascii="Garamond" w:hAnsi="Garamond"/>
                <w:b/>
              </w:rPr>
            </w:pPr>
          </w:p>
          <w:p w:rsidR="00693268" w:rsidRPr="00693268" w:rsidRDefault="00693268" w:rsidP="00693268">
            <w:pPr>
              <w:jc w:val="center"/>
              <w:rPr>
                <w:rFonts w:ascii="Garamond" w:hAnsi="Garamond"/>
                <w:b/>
              </w:rPr>
            </w:pPr>
          </w:p>
          <w:p w:rsidR="00693268" w:rsidRPr="00693268" w:rsidRDefault="00693268" w:rsidP="00693268">
            <w:pPr>
              <w:jc w:val="center"/>
              <w:rPr>
                <w:rFonts w:ascii="Garamond" w:hAnsi="Garamond"/>
                <w:b/>
              </w:rPr>
            </w:pPr>
          </w:p>
          <w:p w:rsidR="00693268" w:rsidRPr="00693268" w:rsidRDefault="00693268" w:rsidP="00693268">
            <w:pPr>
              <w:jc w:val="center"/>
              <w:rPr>
                <w:rFonts w:ascii="Garamond" w:hAnsi="Garamond"/>
                <w:b/>
              </w:rPr>
            </w:pPr>
          </w:p>
          <w:p w:rsidR="00693268" w:rsidRPr="00693268" w:rsidRDefault="00693268" w:rsidP="00693268">
            <w:pPr>
              <w:jc w:val="center"/>
              <w:rPr>
                <w:rFonts w:ascii="Garamond" w:hAnsi="Garamond"/>
                <w:b/>
              </w:rPr>
            </w:pPr>
          </w:p>
          <w:p w:rsidR="00693268" w:rsidRPr="00693268" w:rsidRDefault="00693268" w:rsidP="00693268">
            <w:pPr>
              <w:jc w:val="center"/>
              <w:rPr>
                <w:rFonts w:ascii="Garamond" w:hAnsi="Garamond"/>
                <w:b/>
              </w:rPr>
            </w:pPr>
          </w:p>
        </w:tc>
        <w:tc>
          <w:tcPr>
            <w:tcW w:w="4428" w:type="dxa"/>
          </w:tcPr>
          <w:p w:rsidR="00693268" w:rsidRPr="00693268" w:rsidRDefault="00693268" w:rsidP="00693268">
            <w:pPr>
              <w:jc w:val="center"/>
              <w:rPr>
                <w:rFonts w:ascii="Garamond" w:hAnsi="Garamond"/>
                <w:b/>
              </w:rPr>
            </w:pPr>
            <w:r w:rsidRPr="00693268">
              <w:rPr>
                <w:rFonts w:ascii="Garamond" w:hAnsi="Garamond"/>
                <w:b/>
              </w:rPr>
              <w:t>Ideas that resonated with you</w:t>
            </w:r>
          </w:p>
        </w:tc>
      </w:tr>
      <w:tr w:rsidR="00693268" w:rsidRPr="00693268">
        <w:tc>
          <w:tcPr>
            <w:tcW w:w="4428" w:type="dxa"/>
          </w:tcPr>
          <w:p w:rsidR="00693268" w:rsidRPr="00693268" w:rsidRDefault="00693268" w:rsidP="00693268">
            <w:pPr>
              <w:jc w:val="center"/>
              <w:rPr>
                <w:rFonts w:ascii="Garamond" w:hAnsi="Garamond"/>
                <w:b/>
              </w:rPr>
            </w:pPr>
            <w:r w:rsidRPr="00693268">
              <w:rPr>
                <w:rFonts w:ascii="Garamond" w:hAnsi="Garamond"/>
                <w:b/>
              </w:rPr>
              <w:t>Questions raised</w:t>
            </w:r>
          </w:p>
          <w:p w:rsidR="00693268" w:rsidRPr="00693268" w:rsidRDefault="00693268" w:rsidP="00693268">
            <w:pPr>
              <w:jc w:val="center"/>
              <w:rPr>
                <w:rFonts w:ascii="Garamond" w:hAnsi="Garamond"/>
                <w:b/>
              </w:rPr>
            </w:pPr>
          </w:p>
          <w:p w:rsidR="00693268" w:rsidRPr="00693268" w:rsidRDefault="00693268" w:rsidP="00693268">
            <w:pPr>
              <w:jc w:val="center"/>
              <w:rPr>
                <w:rFonts w:ascii="Garamond" w:hAnsi="Garamond"/>
                <w:b/>
              </w:rPr>
            </w:pPr>
          </w:p>
          <w:p w:rsidR="00693268" w:rsidRPr="00693268" w:rsidRDefault="00693268" w:rsidP="00693268">
            <w:pPr>
              <w:jc w:val="center"/>
              <w:rPr>
                <w:rFonts w:ascii="Garamond" w:hAnsi="Garamond"/>
                <w:b/>
              </w:rPr>
            </w:pPr>
          </w:p>
          <w:p w:rsidR="00693268" w:rsidRPr="00693268" w:rsidRDefault="00693268" w:rsidP="00693268">
            <w:pPr>
              <w:jc w:val="center"/>
              <w:rPr>
                <w:rFonts w:ascii="Garamond" w:hAnsi="Garamond"/>
                <w:b/>
              </w:rPr>
            </w:pPr>
          </w:p>
          <w:p w:rsidR="00693268" w:rsidRPr="00693268" w:rsidRDefault="00693268" w:rsidP="00693268">
            <w:pPr>
              <w:jc w:val="center"/>
              <w:rPr>
                <w:rFonts w:ascii="Garamond" w:hAnsi="Garamond"/>
                <w:b/>
              </w:rPr>
            </w:pPr>
          </w:p>
          <w:p w:rsidR="00693268" w:rsidRPr="00693268" w:rsidRDefault="00693268" w:rsidP="00693268">
            <w:pPr>
              <w:jc w:val="center"/>
              <w:rPr>
                <w:rFonts w:ascii="Garamond" w:hAnsi="Garamond"/>
                <w:b/>
              </w:rPr>
            </w:pPr>
          </w:p>
          <w:p w:rsidR="00693268" w:rsidRPr="00693268" w:rsidRDefault="00693268" w:rsidP="00693268">
            <w:pPr>
              <w:jc w:val="center"/>
              <w:rPr>
                <w:rFonts w:ascii="Garamond" w:hAnsi="Garamond"/>
                <w:b/>
              </w:rPr>
            </w:pPr>
          </w:p>
          <w:p w:rsidR="00693268" w:rsidRPr="00693268" w:rsidRDefault="00693268" w:rsidP="00693268">
            <w:pPr>
              <w:jc w:val="center"/>
              <w:rPr>
                <w:rFonts w:ascii="Garamond" w:hAnsi="Garamond"/>
                <w:b/>
              </w:rPr>
            </w:pPr>
          </w:p>
          <w:p w:rsidR="00693268" w:rsidRPr="00693268" w:rsidRDefault="00693268" w:rsidP="00693268">
            <w:pPr>
              <w:jc w:val="center"/>
              <w:rPr>
                <w:rFonts w:ascii="Garamond" w:hAnsi="Garamond"/>
                <w:b/>
              </w:rPr>
            </w:pPr>
          </w:p>
          <w:p w:rsidR="00693268" w:rsidRPr="00693268" w:rsidRDefault="00693268" w:rsidP="00693268">
            <w:pPr>
              <w:jc w:val="center"/>
              <w:rPr>
                <w:rFonts w:ascii="Garamond" w:hAnsi="Garamond"/>
                <w:b/>
              </w:rPr>
            </w:pPr>
          </w:p>
          <w:p w:rsidR="00693268" w:rsidRPr="00693268" w:rsidRDefault="00693268" w:rsidP="00693268">
            <w:pPr>
              <w:jc w:val="center"/>
              <w:rPr>
                <w:rFonts w:ascii="Garamond" w:hAnsi="Garamond"/>
                <w:b/>
              </w:rPr>
            </w:pPr>
          </w:p>
          <w:p w:rsidR="00693268" w:rsidRPr="00693268" w:rsidRDefault="00693268" w:rsidP="00693268">
            <w:pPr>
              <w:jc w:val="center"/>
              <w:rPr>
                <w:rFonts w:ascii="Garamond" w:hAnsi="Garamond"/>
                <w:b/>
              </w:rPr>
            </w:pPr>
          </w:p>
          <w:p w:rsidR="00693268" w:rsidRPr="00693268" w:rsidRDefault="00693268" w:rsidP="00693268">
            <w:pPr>
              <w:jc w:val="center"/>
              <w:rPr>
                <w:rFonts w:ascii="Garamond" w:hAnsi="Garamond"/>
                <w:b/>
              </w:rPr>
            </w:pPr>
          </w:p>
          <w:p w:rsidR="00693268" w:rsidRPr="00693268" w:rsidRDefault="00693268" w:rsidP="00693268">
            <w:pPr>
              <w:jc w:val="center"/>
              <w:rPr>
                <w:rFonts w:ascii="Garamond" w:hAnsi="Garamond"/>
                <w:b/>
              </w:rPr>
            </w:pPr>
          </w:p>
          <w:p w:rsidR="00693268" w:rsidRPr="00693268" w:rsidRDefault="00693268" w:rsidP="00693268">
            <w:pPr>
              <w:jc w:val="center"/>
              <w:rPr>
                <w:rFonts w:ascii="Garamond" w:hAnsi="Garamond"/>
                <w:b/>
              </w:rPr>
            </w:pPr>
          </w:p>
          <w:p w:rsidR="00693268" w:rsidRPr="00693268" w:rsidRDefault="00693268" w:rsidP="00693268">
            <w:pPr>
              <w:jc w:val="center"/>
              <w:rPr>
                <w:rFonts w:ascii="Garamond" w:hAnsi="Garamond"/>
                <w:b/>
              </w:rPr>
            </w:pPr>
          </w:p>
        </w:tc>
        <w:tc>
          <w:tcPr>
            <w:tcW w:w="4428" w:type="dxa"/>
          </w:tcPr>
          <w:p w:rsidR="00693268" w:rsidRPr="00693268" w:rsidRDefault="00693268" w:rsidP="00693268">
            <w:pPr>
              <w:jc w:val="center"/>
              <w:rPr>
                <w:rFonts w:ascii="Garamond" w:hAnsi="Garamond"/>
                <w:b/>
              </w:rPr>
            </w:pPr>
            <w:r w:rsidRPr="00693268">
              <w:rPr>
                <w:rFonts w:ascii="Garamond" w:hAnsi="Garamond"/>
                <w:b/>
              </w:rPr>
              <w:t>Concerns raised</w:t>
            </w:r>
          </w:p>
        </w:tc>
      </w:tr>
    </w:tbl>
    <w:p w:rsidR="004100E2" w:rsidRPr="00861997" w:rsidRDefault="00693268">
      <w:pPr>
        <w:rPr>
          <w:rFonts w:ascii="Garamond" w:hAnsi="Garamond"/>
        </w:rPr>
      </w:pPr>
    </w:p>
    <w:sectPr w:rsidR="004100E2" w:rsidRPr="00861997" w:rsidSect="00F26F0C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Footlight MT Light">
    <w:panose1 w:val="0204060206030A020304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footnote w:id="0">
    <w:p w:rsidR="00861997" w:rsidRPr="00861997" w:rsidRDefault="00861997">
      <w:pPr>
        <w:pStyle w:val="FootnoteText"/>
        <w:rPr>
          <w:rFonts w:ascii="Garamond" w:hAnsi="Garamond"/>
        </w:rPr>
      </w:pPr>
      <w:r w:rsidRPr="00861997">
        <w:rPr>
          <w:rStyle w:val="FootnoteReference"/>
          <w:rFonts w:ascii="Garamond" w:hAnsi="Garamond"/>
        </w:rPr>
        <w:footnoteRef/>
      </w:r>
      <w:r w:rsidRPr="00861997">
        <w:rPr>
          <w:rFonts w:ascii="Garamond" w:hAnsi="Garamond"/>
        </w:rPr>
        <w:t xml:space="preserve"> All quotes are from </w:t>
      </w:r>
      <w:proofErr w:type="spellStart"/>
      <w:r w:rsidRPr="00861997">
        <w:rPr>
          <w:rFonts w:ascii="Garamond" w:hAnsi="Garamond"/>
        </w:rPr>
        <w:t>Mertler</w:t>
      </w:r>
      <w:proofErr w:type="spellEnd"/>
      <w:r w:rsidRPr="00861997">
        <w:rPr>
          <w:rFonts w:ascii="Garamond" w:hAnsi="Garamond"/>
        </w:rPr>
        <w:t>, Craig A., Action Research: Improving schools and empowering educators, Sage Publications, 2014.</w:t>
      </w:r>
    </w:p>
  </w:footnote>
</w:footnotes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abstractNum w:abstractNumId="0">
    <w:nsid w:val="54BA18B6"/>
    <w:multiLevelType w:val="hybridMultilevel"/>
    <w:tmpl w:val="71309C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doNotVertAlignCellWithSp/>
    <w:doNotBreakConstrainedForcedTable/>
    <w:useAnsiKerningPairs/>
    <w:cachedColBalance/>
    <w:splitPgBreakAndParaMark/>
  </w:compat>
  <w:rsids>
    <w:rsidRoot w:val="00861997"/>
    <w:rsid w:val="00417D2C"/>
    <w:rsid w:val="00693268"/>
    <w:rsid w:val="007B123C"/>
    <w:rsid w:val="00861997"/>
    <w:rsid w:val="00AE0379"/>
    <w:rsid w:val="00C016F6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0E2"/>
    <w:rPr>
      <w:rFonts w:ascii="Footlight MT Light" w:hAnsi="Footlight MT Light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861997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1997"/>
    <w:rPr>
      <w:rFonts w:ascii="Footlight MT Light" w:hAnsi="Footlight MT Light"/>
    </w:rPr>
  </w:style>
  <w:style w:type="character" w:styleId="FootnoteReference">
    <w:name w:val="footnote reference"/>
    <w:basedOn w:val="DefaultParagraphFont"/>
    <w:uiPriority w:val="99"/>
    <w:semiHidden/>
    <w:unhideWhenUsed/>
    <w:rsid w:val="00861997"/>
    <w:rPr>
      <w:vertAlign w:val="superscript"/>
    </w:rPr>
  </w:style>
  <w:style w:type="table" w:styleId="TableGrid">
    <w:name w:val="Table Grid"/>
    <w:basedOn w:val="TableNormal"/>
    <w:uiPriority w:val="59"/>
    <w:rsid w:val="0086199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17D2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203</Words>
  <Characters>1162</Characters>
  <Application>Microsoft Word 12.1.0</Application>
  <DocSecurity>0</DocSecurity>
  <Lines>9</Lines>
  <Paragraphs>2</Paragraphs>
  <ScaleCrop>false</ScaleCrop>
  <Company>TEAM TALBOT</Company>
  <LinksUpToDate>false</LinksUpToDate>
  <CharactersWithSpaces>1427</CharactersWithSpaces>
  <SharedDoc>false</SharedDoc>
  <HyperlinksChanged>false</HyperlinksChanged>
  <AppVersion>12.0256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Kimberly Talbot</dc:creator>
  <cp:keywords/>
  <cp:lastModifiedBy>Kimberly Talbot</cp:lastModifiedBy>
  <cp:revision>5</cp:revision>
  <dcterms:created xsi:type="dcterms:W3CDTF">2014-07-25T23:51:00Z</dcterms:created>
  <dcterms:modified xsi:type="dcterms:W3CDTF">2014-07-26T00:50:00Z</dcterms:modified>
</cp:coreProperties>
</file>